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91AB9" w14:textId="77777777" w:rsidR="00C25CE2" w:rsidRPr="00B13A23" w:rsidRDefault="00C25CE2" w:rsidP="00C25CE2">
      <w:pPr>
        <w:jc w:val="right"/>
      </w:pPr>
      <w:r w:rsidRPr="00B13A23">
        <w:t>KINNITATUD</w:t>
      </w:r>
    </w:p>
    <w:p w14:paraId="65A2EF04" w14:textId="77777777" w:rsidR="00C25CE2" w:rsidRPr="00B13A23" w:rsidRDefault="00C25CE2" w:rsidP="00C25CE2">
      <w:pPr>
        <w:tabs>
          <w:tab w:val="left" w:pos="6237"/>
        </w:tabs>
        <w:jc w:val="right"/>
      </w:pPr>
      <w:r w:rsidRPr="00B13A23">
        <w:t xml:space="preserve">RMK õigus- ja hangete osakonna </w:t>
      </w:r>
    </w:p>
    <w:p w14:paraId="36B8550E" w14:textId="338D2E22" w:rsidR="00C25CE2" w:rsidRPr="00B13A23" w:rsidRDefault="00C25CE2" w:rsidP="00C25CE2">
      <w:pPr>
        <w:tabs>
          <w:tab w:val="left" w:pos="6237"/>
        </w:tabs>
        <w:jc w:val="right"/>
      </w:pPr>
      <w:r w:rsidRPr="00B13A23">
        <w:t xml:space="preserve">juhataja käskkirjaga nr </w:t>
      </w:r>
      <w:r w:rsidR="002A46C2" w:rsidRPr="002A46C2">
        <w:t>1-47</w:t>
      </w:r>
      <w:r w:rsidR="00CB2DC8">
        <w:t>.</w:t>
      </w:r>
      <w:r w:rsidR="002A46C2" w:rsidRPr="002A46C2">
        <w:t>3110</w:t>
      </w:r>
      <w:r w:rsidR="00CB2DC8">
        <w:t>/1</w:t>
      </w:r>
    </w:p>
    <w:p w14:paraId="58A3C371" w14:textId="77777777" w:rsidR="00C25CE2" w:rsidRPr="00B13A23" w:rsidRDefault="00C25CE2" w:rsidP="00C25CE2">
      <w:pPr>
        <w:tabs>
          <w:tab w:val="left" w:pos="6237"/>
        </w:tabs>
      </w:pPr>
    </w:p>
    <w:p w14:paraId="1D8D9939" w14:textId="77777777" w:rsidR="00C25CE2" w:rsidRPr="00B13A23" w:rsidRDefault="00C25CE2" w:rsidP="00C25CE2">
      <w:pPr>
        <w:tabs>
          <w:tab w:val="left" w:pos="6237"/>
        </w:tabs>
        <w:rPr>
          <w:b/>
          <w:bCs/>
          <w:i/>
          <w:iCs/>
        </w:rPr>
      </w:pPr>
    </w:p>
    <w:p w14:paraId="5C3BEB02" w14:textId="6D1850E4" w:rsidR="00C25CE2" w:rsidRPr="00B13A23" w:rsidRDefault="00C25CE2" w:rsidP="00C25CE2">
      <w:pPr>
        <w:tabs>
          <w:tab w:val="left" w:pos="6237"/>
        </w:tabs>
      </w:pPr>
      <w:r w:rsidRPr="00B13A23">
        <w:rPr>
          <w:b/>
          <w:bCs/>
        </w:rPr>
        <w:t>Hanke nimetus:</w:t>
      </w:r>
      <w:r w:rsidRPr="00B13A23">
        <w:t xml:space="preserve"> Soode hooldustööd</w:t>
      </w:r>
    </w:p>
    <w:p w14:paraId="01B39AA0" w14:textId="601A5413" w:rsidR="00C25CE2" w:rsidRPr="00B13A23" w:rsidRDefault="00C25CE2" w:rsidP="00C25CE2">
      <w:pPr>
        <w:tabs>
          <w:tab w:val="left" w:pos="6237"/>
        </w:tabs>
        <w:rPr>
          <w:b/>
          <w:bCs/>
        </w:rPr>
      </w:pPr>
      <w:r w:rsidRPr="00B13A23">
        <w:rPr>
          <w:b/>
          <w:bCs/>
        </w:rPr>
        <w:t xml:space="preserve">Viitenumber: </w:t>
      </w:r>
      <w:r w:rsidRPr="00B13A23">
        <w:t>279141</w:t>
      </w:r>
    </w:p>
    <w:p w14:paraId="623F9901" w14:textId="77777777" w:rsidR="00C25CE2" w:rsidRPr="00B13A23" w:rsidRDefault="00C25CE2" w:rsidP="00C25CE2">
      <w:pPr>
        <w:tabs>
          <w:tab w:val="left" w:pos="6237"/>
        </w:tabs>
        <w:rPr>
          <w:b/>
          <w:bCs/>
        </w:rPr>
      </w:pPr>
      <w:r w:rsidRPr="00B13A23">
        <w:rPr>
          <w:b/>
          <w:bCs/>
        </w:rPr>
        <w:t xml:space="preserve">Hankija: </w:t>
      </w:r>
      <w:r w:rsidRPr="00B13A23">
        <w:t>Riigimetsa Majandamise Keskus (70004459)</w:t>
      </w:r>
    </w:p>
    <w:p w14:paraId="3CDDB400" w14:textId="77777777" w:rsidR="00C25CE2" w:rsidRPr="00B13A23" w:rsidRDefault="00C25CE2" w:rsidP="00C25CE2">
      <w:pPr>
        <w:tabs>
          <w:tab w:val="left" w:pos="6237"/>
        </w:tabs>
        <w:rPr>
          <w:b/>
          <w:bCs/>
        </w:rPr>
      </w:pPr>
    </w:p>
    <w:p w14:paraId="204F3F6A" w14:textId="77777777" w:rsidR="00C25CE2" w:rsidRPr="00B13A23" w:rsidRDefault="00C25CE2" w:rsidP="00C25CE2">
      <w:pPr>
        <w:tabs>
          <w:tab w:val="left" w:pos="6237"/>
        </w:tabs>
        <w:rPr>
          <w:b/>
          <w:bCs/>
          <w:i/>
          <w:iCs/>
        </w:rPr>
      </w:pPr>
    </w:p>
    <w:p w14:paraId="1B409010" w14:textId="7254E622" w:rsidR="00C25CE2" w:rsidRPr="00B13A23" w:rsidRDefault="00C25CE2" w:rsidP="00C25CE2">
      <w:pPr>
        <w:tabs>
          <w:tab w:val="left" w:pos="6237"/>
        </w:tabs>
        <w:rPr>
          <w:b/>
          <w:bCs/>
          <w:i/>
          <w:iCs/>
        </w:rPr>
      </w:pPr>
      <w:r w:rsidRPr="00B13A23">
        <w:rPr>
          <w:b/>
          <w:bCs/>
          <w:i/>
          <w:iCs/>
        </w:rPr>
        <w:t>HANKEDOKUMENT</w:t>
      </w:r>
    </w:p>
    <w:p w14:paraId="16E38564" w14:textId="77777777" w:rsidR="00C25CE2" w:rsidRPr="00B13A23" w:rsidRDefault="00C25CE2" w:rsidP="00C25CE2">
      <w:pPr>
        <w:tabs>
          <w:tab w:val="left" w:pos="6237"/>
        </w:tabs>
        <w:jc w:val="right"/>
      </w:pPr>
    </w:p>
    <w:p w14:paraId="3180FD0F" w14:textId="77777777" w:rsidR="00C25CE2" w:rsidRPr="00B13A23" w:rsidRDefault="00C25CE2" w:rsidP="00C25CE2">
      <w:pPr>
        <w:pStyle w:val="Loendilik"/>
        <w:numPr>
          <w:ilvl w:val="0"/>
          <w:numId w:val="1"/>
        </w:numPr>
      </w:pPr>
      <w:r w:rsidRPr="00B13A23">
        <w:rPr>
          <w:b/>
          <w:bCs/>
          <w:i/>
          <w:iCs/>
        </w:rPr>
        <w:t>ÜLDOSA</w:t>
      </w:r>
    </w:p>
    <w:p w14:paraId="3C78F6FA" w14:textId="0C69636A" w:rsidR="00C25CE2" w:rsidRPr="00B13A23" w:rsidRDefault="00C25CE2" w:rsidP="00C25CE2">
      <w:pPr>
        <w:pStyle w:val="Loendilik"/>
        <w:numPr>
          <w:ilvl w:val="1"/>
          <w:numId w:val="1"/>
        </w:numPr>
        <w:tabs>
          <w:tab w:val="center" w:pos="426"/>
          <w:tab w:val="right" w:pos="8306"/>
        </w:tabs>
        <w:contextualSpacing w:val="0"/>
        <w:jc w:val="both"/>
      </w:pPr>
      <w:bookmarkStart w:id="0" w:name="_Hlk164417638"/>
      <w:r w:rsidRPr="00B13A23">
        <w:t>Hanke nimetus: Soode hooldustööd</w:t>
      </w:r>
    </w:p>
    <w:p w14:paraId="07A79616" w14:textId="45CA788E" w:rsidR="00C25CE2" w:rsidRPr="00B13A23" w:rsidRDefault="00C25CE2" w:rsidP="00C25CE2">
      <w:pPr>
        <w:pStyle w:val="Loendilik"/>
        <w:numPr>
          <w:ilvl w:val="1"/>
          <w:numId w:val="1"/>
        </w:numPr>
        <w:tabs>
          <w:tab w:val="center" w:pos="426"/>
          <w:tab w:val="right" w:pos="8306"/>
        </w:tabs>
        <w:contextualSpacing w:val="0"/>
        <w:jc w:val="both"/>
      </w:pPr>
      <w:r w:rsidRPr="00B13A23">
        <w:t>Riigihanke viitenumber: 279141</w:t>
      </w:r>
    </w:p>
    <w:bookmarkEnd w:id="0"/>
    <w:p w14:paraId="4335857C" w14:textId="037FADAA" w:rsidR="00C25CE2" w:rsidRPr="00B13A23" w:rsidRDefault="00C25CE2" w:rsidP="00C25CE2">
      <w:pPr>
        <w:pStyle w:val="Loendilik"/>
        <w:numPr>
          <w:ilvl w:val="1"/>
          <w:numId w:val="1"/>
        </w:numPr>
        <w:tabs>
          <w:tab w:val="left" w:pos="426"/>
        </w:tabs>
        <w:contextualSpacing w:val="0"/>
        <w:jc w:val="both"/>
      </w:pPr>
      <w:r w:rsidRPr="00B13A23">
        <w:t xml:space="preserve">Klassifikatsioon: </w:t>
      </w:r>
    </w:p>
    <w:p w14:paraId="774EC86D" w14:textId="4151D889" w:rsidR="00C25CE2" w:rsidRPr="00B13A23" w:rsidRDefault="00C25CE2" w:rsidP="00C25CE2">
      <w:pPr>
        <w:pStyle w:val="Loendilik"/>
        <w:numPr>
          <w:ilvl w:val="1"/>
          <w:numId w:val="1"/>
        </w:numPr>
        <w:tabs>
          <w:tab w:val="left" w:pos="426"/>
        </w:tabs>
        <w:contextualSpacing w:val="0"/>
        <w:jc w:val="both"/>
      </w:pPr>
      <w:r w:rsidRPr="00B13A23">
        <w:t>Hankemenetluse liik: Avatud menetlus</w:t>
      </w:r>
    </w:p>
    <w:p w14:paraId="246BEA65" w14:textId="2427FD2E" w:rsidR="00C25CE2" w:rsidRPr="0025489A" w:rsidRDefault="00C25CE2" w:rsidP="00C25CE2">
      <w:pPr>
        <w:pStyle w:val="Loendilik"/>
        <w:numPr>
          <w:ilvl w:val="1"/>
          <w:numId w:val="1"/>
        </w:numPr>
        <w:tabs>
          <w:tab w:val="left" w:pos="426"/>
        </w:tabs>
        <w:jc w:val="both"/>
      </w:pPr>
      <w:r w:rsidRPr="00B13A23">
        <w:t>Hankija nimi ja andmed: Riigimetsa Majandamise Keskus (RMK</w:t>
      </w:r>
      <w:r w:rsidRPr="0025489A">
        <w:t xml:space="preserve">), </w:t>
      </w:r>
      <w:r w:rsidR="00FD3041" w:rsidRPr="0025489A">
        <w:t>reg</w:t>
      </w:r>
      <w:r w:rsidRPr="0025489A">
        <w:t>-kood 70004459, Mõisa/3, Sagadi küla, Haljala, 45403 Lääne-Virumaa, RMK õigus- ja hangete osakond</w:t>
      </w:r>
    </w:p>
    <w:p w14:paraId="5B0BF4A3" w14:textId="00CC6628" w:rsidR="00C25CE2" w:rsidRPr="0025489A" w:rsidRDefault="00C25CE2" w:rsidP="00C25CE2">
      <w:pPr>
        <w:pStyle w:val="Loendilik"/>
        <w:numPr>
          <w:ilvl w:val="1"/>
          <w:numId w:val="1"/>
        </w:numPr>
        <w:tabs>
          <w:tab w:val="left" w:pos="426"/>
        </w:tabs>
        <w:jc w:val="both"/>
      </w:pPr>
      <w:r w:rsidRPr="0025489A">
        <w:t xml:space="preserve">Hange viiakse läbi elektroonilise hankena e-riigihangete keskkonnas (edaspidi eRHR) aadressil https://riigihanked.riik.ee, kus hankija tagab piiramatu ja täieliku elektroonilise juurdepääsu riigihanke alusdokumentidele. </w:t>
      </w:r>
    </w:p>
    <w:p w14:paraId="74B50A25" w14:textId="3BF5A7C2" w:rsidR="00C25CE2" w:rsidRPr="0025489A" w:rsidRDefault="00C25CE2" w:rsidP="00C25CE2">
      <w:pPr>
        <w:pStyle w:val="Loendilik"/>
        <w:numPr>
          <w:ilvl w:val="1"/>
          <w:numId w:val="1"/>
        </w:numPr>
        <w:tabs>
          <w:tab w:val="left" w:pos="426"/>
        </w:tabs>
        <w:jc w:val="both"/>
      </w:pPr>
      <w:r w:rsidRPr="0025489A">
        <w:t>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w:t>
      </w:r>
      <w:r w:rsidR="00EF78A3" w:rsidRPr="0025489A">
        <w:t>uut</w:t>
      </w:r>
      <w:r w:rsidRPr="0025489A">
        <w:t xml:space="preserve"> tööpäeva, siis ei ole hankija kohustatud selgitustaotlusele vastama.  </w:t>
      </w:r>
    </w:p>
    <w:p w14:paraId="60533416" w14:textId="05CC2DE6" w:rsidR="00C25CE2" w:rsidRPr="0025489A" w:rsidRDefault="00C25CE2" w:rsidP="00C25CE2">
      <w:pPr>
        <w:pStyle w:val="Loendilik"/>
        <w:numPr>
          <w:ilvl w:val="1"/>
          <w:numId w:val="1"/>
        </w:numPr>
        <w:tabs>
          <w:tab w:val="left" w:pos="426"/>
        </w:tabs>
        <w:jc w:val="both"/>
      </w:pPr>
      <w:r w:rsidRPr="0025489A">
        <w:t>Hankija ei vastuta võimalike viivituste, tõrgete või katkestuste eest, mida põhjustavad re</w:t>
      </w:r>
      <w:r w:rsidR="008B224D" w:rsidRPr="0025489A">
        <w:t>gistris</w:t>
      </w:r>
      <w:r w:rsidRPr="0025489A">
        <w:t xml:space="preserve"> hankija kontrolli alt väljas olevad asjaolud, elektrikatkestused, häired pakkuja või hankija telefoni- või internetiühenduses või muude elektrooniliste seadmete ja vahendite, sealhulgas tarkvara tööd. Hankija ei vastuta eRHRi kasutamisest või mittekasutamisest tekkinud kahjude või saamatajäänud tulu eest. </w:t>
      </w:r>
    </w:p>
    <w:p w14:paraId="73021990" w14:textId="77777777" w:rsidR="00C25CE2" w:rsidRPr="0025489A" w:rsidRDefault="00C25CE2" w:rsidP="00C25CE2">
      <w:pPr>
        <w:pStyle w:val="Loendilik"/>
        <w:numPr>
          <w:ilvl w:val="1"/>
          <w:numId w:val="1"/>
        </w:numPr>
        <w:tabs>
          <w:tab w:val="left" w:pos="426"/>
        </w:tabs>
        <w:jc w:val="both"/>
      </w:pPr>
      <w:r w:rsidRPr="0025489A">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329BA6E5" w14:textId="77777777" w:rsidR="00C25CE2" w:rsidRPr="0025489A" w:rsidRDefault="00C25CE2" w:rsidP="00C25CE2">
      <w:pPr>
        <w:pStyle w:val="Loendilik"/>
        <w:numPr>
          <w:ilvl w:val="1"/>
          <w:numId w:val="1"/>
        </w:numPr>
        <w:tabs>
          <w:tab w:val="left" w:pos="426"/>
        </w:tabs>
        <w:jc w:val="both"/>
      </w:pPr>
      <w:r w:rsidRPr="0025489A">
        <w:t>Kui hankija esitatud nõuded või tähtajad on hanketeates (eRHRi vorm) ja hankedokumentides erinevad, siis tuleb lähtuda hanketeatest.</w:t>
      </w:r>
    </w:p>
    <w:p w14:paraId="185E6327" w14:textId="77777777" w:rsidR="00C25CE2" w:rsidRDefault="00C25CE2" w:rsidP="00C25CE2">
      <w:pPr>
        <w:pStyle w:val="Loendilik"/>
        <w:numPr>
          <w:ilvl w:val="1"/>
          <w:numId w:val="1"/>
        </w:numPr>
      </w:pPr>
      <w:r w:rsidRPr="0025489A">
        <w:t xml:space="preserve"> Hankija võib kontrollida pakkumuste vastavust riigihanke alusdokumentides esitatud tingimustele ning hinnata vastavaks tunnistatud pakkumusi enne pakkujate suhtes kõrvaldamise aluste puudumise ja kvalifikatsiooni kontrollimist(RHS § 52 lg 3).</w:t>
      </w:r>
    </w:p>
    <w:p w14:paraId="3B6FC186" w14:textId="01EE90B0" w:rsidR="006C0586" w:rsidRPr="0025489A" w:rsidRDefault="006C0586" w:rsidP="006C0586">
      <w:pPr>
        <w:pStyle w:val="Loendilik"/>
        <w:numPr>
          <w:ilvl w:val="1"/>
          <w:numId w:val="1"/>
        </w:numPr>
      </w:pPr>
      <w:r>
        <w:t>Hankija ei ole ja</w:t>
      </w:r>
      <w:r>
        <w:t>ganud</w:t>
      </w:r>
      <w:r>
        <w:t xml:space="preserve"> hanget osadeks, kuna see ei ole majanduslikult j</w:t>
      </w:r>
      <w:r>
        <w:t xml:space="preserve">a </w:t>
      </w:r>
      <w:r>
        <w:t>töökorralduslikult otstarbekas</w:t>
      </w:r>
      <w:r w:rsidR="00C53293">
        <w:t>.</w:t>
      </w:r>
    </w:p>
    <w:p w14:paraId="780E9F57" w14:textId="77777777" w:rsidR="00C25CE2" w:rsidRPr="0025489A" w:rsidRDefault="00C25CE2" w:rsidP="00C25CE2">
      <w:pPr>
        <w:pStyle w:val="Loendilik"/>
        <w:numPr>
          <w:ilvl w:val="0"/>
          <w:numId w:val="1"/>
        </w:numPr>
        <w:tabs>
          <w:tab w:val="left" w:pos="426"/>
        </w:tabs>
        <w:jc w:val="both"/>
        <w:rPr>
          <w:b/>
          <w:bCs/>
          <w:i/>
          <w:iCs/>
        </w:rPr>
      </w:pPr>
      <w:r w:rsidRPr="0025489A">
        <w:rPr>
          <w:b/>
          <w:bCs/>
          <w:i/>
          <w:iCs/>
        </w:rPr>
        <w:t>PAKKUMUSE ESITAMISE ETTEPANEK</w:t>
      </w:r>
    </w:p>
    <w:p w14:paraId="6403B414" w14:textId="178C58F3" w:rsidR="00C25CE2" w:rsidRPr="0025489A" w:rsidRDefault="00C25CE2" w:rsidP="00C25CE2">
      <w:pPr>
        <w:pStyle w:val="Loendilik"/>
        <w:numPr>
          <w:ilvl w:val="1"/>
          <w:numId w:val="1"/>
        </w:numPr>
        <w:tabs>
          <w:tab w:val="left" w:pos="426"/>
        </w:tabs>
        <w:jc w:val="both"/>
      </w:pPr>
      <w:r w:rsidRPr="0025489A">
        <w:t>Hankija teeb ettepaneku osaleda riigihankes „</w:t>
      </w:r>
      <w:r w:rsidR="005F2906" w:rsidRPr="0025489A">
        <w:t>Soode hooldustööd</w:t>
      </w:r>
      <w:r w:rsidRPr="0025489A">
        <w:t>“ ning esitada pakkumusi vastavalt hanketeates (edaspidi HT) ja hanke alusdokumentides (edaspidi HD) sisalduvatele tingimustele.</w:t>
      </w:r>
    </w:p>
    <w:p w14:paraId="7D205D9F" w14:textId="77777777" w:rsidR="00C25CE2" w:rsidRPr="0025489A" w:rsidRDefault="00C25CE2" w:rsidP="00C25CE2">
      <w:pPr>
        <w:jc w:val="both"/>
      </w:pPr>
      <w:r w:rsidRPr="0025489A">
        <w:lastRenderedPageBreak/>
        <w:t xml:space="preserve">2. </w:t>
      </w:r>
      <w:r w:rsidRPr="0025489A">
        <w:rPr>
          <w:b/>
          <w:bCs/>
          <w:i/>
          <w:iCs/>
        </w:rPr>
        <w:t>HANKELEPINGU ESE, TINGIMUSED JA TÄHTAEG</w:t>
      </w:r>
    </w:p>
    <w:p w14:paraId="5DB48E5A" w14:textId="2713ED16" w:rsidR="00C25CE2" w:rsidRPr="0025489A" w:rsidRDefault="00C25CE2" w:rsidP="002B20A2">
      <w:pPr>
        <w:jc w:val="both"/>
      </w:pPr>
      <w:r w:rsidRPr="0025489A">
        <w:t>2.1. Hanke esemeks</w:t>
      </w:r>
      <w:r w:rsidR="00390E77" w:rsidRPr="0025489A">
        <w:t xml:space="preserve"> on veerežiimide taastamistööde täiendused ja hooldused Paraspõllu madalsoos, Visja ja Übina allika- ja madalsoodes, Kallissaare madalsoos</w:t>
      </w:r>
      <w:r w:rsidR="00FD3041" w:rsidRPr="0025489A">
        <w:t xml:space="preserve">, </w:t>
      </w:r>
      <w:r w:rsidR="00390E77" w:rsidRPr="0025489A">
        <w:t>Saikla freesturbarabas</w:t>
      </w:r>
      <w:r w:rsidR="00FD3041" w:rsidRPr="0025489A">
        <w:t xml:space="preserve"> ja Kikepera raba lõunaservas</w:t>
      </w:r>
      <w:r w:rsidR="00390E77" w:rsidRPr="0025489A">
        <w:t>. Eesmärgiks on läbi veerežiimi taastamise luua eeldused allikasoodele, madalsoodele ning soostuvatele ja soo-lehtmetsadele, siirdesoo- ja rabametsadele iseloomuliku taimestiku ning struktuuri säilimiseks ja taastumiseks</w:t>
      </w:r>
      <w:r w:rsidRPr="0025489A">
        <w:t xml:space="preserve">. Täpsem teenuse kirjeldus on esitatud </w:t>
      </w:r>
      <w:r w:rsidR="00390E77" w:rsidRPr="0025489A">
        <w:t>hanke</w:t>
      </w:r>
      <w:r w:rsidRPr="0025489A">
        <w:t>dokumendi Lisas 1 Tehnili</w:t>
      </w:r>
      <w:r w:rsidR="00FD3041" w:rsidRPr="0025489A">
        <w:t>ne</w:t>
      </w:r>
      <w:r w:rsidRPr="0025489A">
        <w:t xml:space="preserve"> kirjeldus. </w:t>
      </w:r>
    </w:p>
    <w:p w14:paraId="72C5FA9E" w14:textId="07F8F694" w:rsidR="00C25CE2" w:rsidRPr="0025489A" w:rsidRDefault="00C25CE2" w:rsidP="002B20A2">
      <w:pPr>
        <w:jc w:val="both"/>
      </w:pPr>
      <w:r w:rsidRPr="0025489A">
        <w:t>2.</w:t>
      </w:r>
      <w:r w:rsidR="00A2476F" w:rsidRPr="0025489A">
        <w:t>2</w:t>
      </w:r>
      <w:r w:rsidRPr="0025489A">
        <w:t xml:space="preserve">. Hankija sõlmib edukaks tunnistatud pakkumuse esitanud pakkujaga hankelepingu, mille tingimused on esitatud hanke alusdokumentide osana eRHR-is, Lisa 2 </w:t>
      </w:r>
      <w:r w:rsidR="00844F54" w:rsidRPr="0025489A">
        <w:t>Töövõtulepingu projekt</w:t>
      </w:r>
    </w:p>
    <w:p w14:paraId="70D0842B" w14:textId="40F0E028" w:rsidR="00697F58" w:rsidRPr="0025489A" w:rsidRDefault="00C25CE2" w:rsidP="002B20A2">
      <w:pPr>
        <w:jc w:val="both"/>
      </w:pPr>
      <w:r w:rsidRPr="0025489A">
        <w:t>2.</w:t>
      </w:r>
      <w:r w:rsidR="00A2476F" w:rsidRPr="0025489A">
        <w:t>3</w:t>
      </w:r>
      <w:r w:rsidRPr="0025489A">
        <w:t>.</w:t>
      </w:r>
      <w:r w:rsidR="00697F58" w:rsidRPr="0025489A">
        <w:t xml:space="preserve"> </w:t>
      </w:r>
      <w:r w:rsidR="00BE701A" w:rsidRPr="0025489A">
        <w:t>T</w:t>
      </w:r>
      <w:r w:rsidR="00697F58" w:rsidRPr="0025489A">
        <w:t>ööde teostamise tähtajad:</w:t>
      </w:r>
    </w:p>
    <w:p w14:paraId="302C7D21" w14:textId="30B9D838" w:rsidR="00C25CE2" w:rsidRPr="0025489A" w:rsidRDefault="00337FEB" w:rsidP="002B20A2">
      <w:pPr>
        <w:jc w:val="both"/>
      </w:pPr>
      <w:r w:rsidRPr="0025489A">
        <w:t>2.</w:t>
      </w:r>
      <w:r w:rsidR="00A2476F" w:rsidRPr="0025489A">
        <w:t>3</w:t>
      </w:r>
      <w:r w:rsidRPr="0025489A">
        <w:t xml:space="preserve">.1. </w:t>
      </w:r>
      <w:r w:rsidR="00697F58" w:rsidRPr="0025489A">
        <w:t>Paraspõllu madalsoo ja Silmsi oja paisude hooldustööd</w:t>
      </w:r>
      <w:r w:rsidR="00A14AEE" w:rsidRPr="0025489A">
        <w:t>, 15. juuli - 31. oktoober 2024</w:t>
      </w:r>
    </w:p>
    <w:p w14:paraId="4CF28086" w14:textId="40D72FF1" w:rsidR="00BE701A" w:rsidRPr="0025489A" w:rsidRDefault="00A14AEE" w:rsidP="002B20A2">
      <w:pPr>
        <w:jc w:val="both"/>
      </w:pPr>
      <w:r w:rsidRPr="0025489A">
        <w:t>2.</w:t>
      </w:r>
      <w:r w:rsidR="00A2476F" w:rsidRPr="0025489A">
        <w:t>3</w:t>
      </w:r>
      <w:r w:rsidRPr="0025489A">
        <w:t xml:space="preserve">.2. </w:t>
      </w:r>
      <w:r w:rsidR="00157A01" w:rsidRPr="0025489A">
        <w:t>Visja- ja Übina allika- ja madalsoode paisude hooldustööd</w:t>
      </w:r>
      <w:r w:rsidR="004239B4" w:rsidRPr="0025489A">
        <w:t xml:space="preserve">, </w:t>
      </w:r>
      <w:r w:rsidR="00BE701A" w:rsidRPr="0025489A">
        <w:t>t</w:t>
      </w:r>
      <w:r w:rsidR="004239B4" w:rsidRPr="0025489A">
        <w:t>ööobjekt 1. – Visja allika- ja madalsoo paisude hooldustöö</w:t>
      </w:r>
      <w:r w:rsidR="002D2FE8" w:rsidRPr="0025489A">
        <w:t>d, tööd teostada ajavahemikul 15.</w:t>
      </w:r>
      <w:r w:rsidR="00FD3041" w:rsidRPr="0025489A">
        <w:t xml:space="preserve"> </w:t>
      </w:r>
      <w:r w:rsidR="002D2FE8" w:rsidRPr="0025489A">
        <w:t>juuli - 31. oktoober 2024</w:t>
      </w:r>
      <w:r w:rsidR="00213A1F" w:rsidRPr="0025489A">
        <w:t xml:space="preserve">, </w:t>
      </w:r>
      <w:r w:rsidR="00BE701A" w:rsidRPr="0025489A">
        <w:t>t</w:t>
      </w:r>
      <w:r w:rsidR="00213A1F" w:rsidRPr="0025489A">
        <w:t>ööobjekt 2. – Übina allika- ja madalsoo paisude hooldustöö</w:t>
      </w:r>
      <w:r w:rsidR="00E85D8F" w:rsidRPr="0025489A">
        <w:t xml:space="preserve">d, </w:t>
      </w:r>
      <w:r w:rsidR="00BE701A" w:rsidRPr="0025489A">
        <w:t>t</w:t>
      </w:r>
      <w:r w:rsidR="00E85D8F" w:rsidRPr="0025489A">
        <w:t>ööd teostada ajavahemikul 01. august – 31. oktoober 2024</w:t>
      </w:r>
      <w:r w:rsidR="00AC5090" w:rsidRPr="0025489A">
        <w:t xml:space="preserve">, </w:t>
      </w:r>
    </w:p>
    <w:p w14:paraId="1E34AC76" w14:textId="0BD6847A" w:rsidR="00A14AEE" w:rsidRPr="0025489A" w:rsidRDefault="00BE701A" w:rsidP="002B20A2">
      <w:pPr>
        <w:jc w:val="both"/>
      </w:pPr>
      <w:r w:rsidRPr="0025489A">
        <w:t>2.</w:t>
      </w:r>
      <w:r w:rsidR="00AA6F4D" w:rsidRPr="0025489A">
        <w:t>3</w:t>
      </w:r>
      <w:r w:rsidRPr="0025489A">
        <w:t xml:space="preserve">.3. </w:t>
      </w:r>
      <w:r w:rsidR="00AC5090" w:rsidRPr="0025489A">
        <w:t>Kallissaare madalsoo paisude hooldustööd</w:t>
      </w:r>
      <w:r w:rsidR="00E358A6" w:rsidRPr="0025489A">
        <w:t xml:space="preserve"> ajavahemikul 15. juuli - 31. oktoober 2024</w:t>
      </w:r>
      <w:r w:rsidR="00A514C8" w:rsidRPr="0025489A">
        <w:t xml:space="preserve">, </w:t>
      </w:r>
      <w:r w:rsidRPr="0025489A">
        <w:t>2.</w:t>
      </w:r>
      <w:r w:rsidR="00AA6F4D" w:rsidRPr="0025489A">
        <w:t>3</w:t>
      </w:r>
      <w:r w:rsidRPr="0025489A">
        <w:t xml:space="preserve">.4. </w:t>
      </w:r>
      <w:r w:rsidR="00A514C8" w:rsidRPr="0025489A">
        <w:t>Saikla freesturbavälja paisude hooldustööd</w:t>
      </w:r>
      <w:r w:rsidRPr="0025489A">
        <w:t xml:space="preserve"> </w:t>
      </w:r>
      <w:r w:rsidR="00FD3041" w:rsidRPr="0025489A">
        <w:t>01. august</w:t>
      </w:r>
      <w:r w:rsidRPr="0025489A">
        <w:t>- 31. oktoober 2024</w:t>
      </w:r>
    </w:p>
    <w:p w14:paraId="3E3C981A" w14:textId="5753B44B" w:rsidR="00804EC8" w:rsidRPr="0025489A" w:rsidRDefault="00804EC8" w:rsidP="002B20A2">
      <w:pPr>
        <w:jc w:val="both"/>
      </w:pPr>
      <w:r w:rsidRPr="0025489A">
        <w:t>2.</w:t>
      </w:r>
      <w:r w:rsidR="00AA6F4D" w:rsidRPr="0025489A">
        <w:t>3</w:t>
      </w:r>
      <w:r w:rsidRPr="0025489A">
        <w:t>.</w:t>
      </w:r>
      <w:r w:rsidR="00AA6F4D" w:rsidRPr="0025489A">
        <w:t>5</w:t>
      </w:r>
      <w:r w:rsidRPr="0025489A">
        <w:t>. Kikepera raba lõunaserva paisude hooldustööd</w:t>
      </w:r>
      <w:r w:rsidR="00834344" w:rsidRPr="0025489A">
        <w:t xml:space="preserve"> ajavahemikul 01. august - 31. oktoober 2024</w:t>
      </w:r>
    </w:p>
    <w:p w14:paraId="1CFFD576" w14:textId="2EA5EEDD" w:rsidR="008504F9" w:rsidRPr="0025489A" w:rsidRDefault="008504F9" w:rsidP="002B20A2">
      <w:pPr>
        <w:jc w:val="both"/>
      </w:pPr>
      <w:r w:rsidRPr="0025489A">
        <w:t>2.</w:t>
      </w:r>
      <w:r w:rsidR="00AA6F4D" w:rsidRPr="0025489A">
        <w:t>4</w:t>
      </w:r>
      <w:r w:rsidRPr="0025489A">
        <w:t>. Objektiga on võimalik eelnevalt tutvuda ja täiendavat infot saada: Saikla freesturbaraba:</w:t>
      </w:r>
    </w:p>
    <w:p w14:paraId="1DACC55E" w14:textId="77777777" w:rsidR="008504F9" w:rsidRPr="0025489A" w:rsidRDefault="008504F9" w:rsidP="002B20A2">
      <w:pPr>
        <w:jc w:val="both"/>
      </w:pPr>
      <w:r w:rsidRPr="0025489A">
        <w:t>looduskaitse tööjuht Mati Kass, telefon 5637 4492, e-post mati.kass@rmk.ee</w:t>
      </w:r>
    </w:p>
    <w:p w14:paraId="081C7527" w14:textId="77777777" w:rsidR="008504F9" w:rsidRPr="0025489A" w:rsidRDefault="008504F9" w:rsidP="002B20A2">
      <w:pPr>
        <w:jc w:val="both"/>
      </w:pPr>
      <w:r w:rsidRPr="0025489A">
        <w:t>Paraspõllu madalsoo, Visja- ja Übina allika- ja madalsoo, Kallissaare madalsoo:</w:t>
      </w:r>
    </w:p>
    <w:p w14:paraId="46C71004" w14:textId="77777777" w:rsidR="008504F9" w:rsidRPr="0025489A" w:rsidRDefault="008504F9" w:rsidP="002B20A2">
      <w:pPr>
        <w:jc w:val="both"/>
      </w:pPr>
      <w:r w:rsidRPr="0025489A">
        <w:t>looduskaitse tööjuht Harti Paimets, telefon 503 6358, e-post harti.paimets@rmk.ee</w:t>
      </w:r>
    </w:p>
    <w:p w14:paraId="2135E327" w14:textId="59A2DC8D" w:rsidR="008504F9" w:rsidRPr="0025489A" w:rsidRDefault="008504F9" w:rsidP="002B20A2">
      <w:pPr>
        <w:jc w:val="both"/>
      </w:pPr>
      <w:r w:rsidRPr="0025489A">
        <w:t>Kikepera raba lõunaserva paisude hooldustööd</w:t>
      </w:r>
      <w:r w:rsidR="00C253EC" w:rsidRPr="0025489A">
        <w:t xml:space="preserve">- </w:t>
      </w:r>
      <w:r w:rsidRPr="0025489A">
        <w:t>looduskaitse tööjuht Mihkel Tiido, telefon 514 6696, e-post mihkel.tiido@rmk.ee</w:t>
      </w:r>
    </w:p>
    <w:p w14:paraId="35C92D09" w14:textId="77777777" w:rsidR="00C25CE2" w:rsidRPr="0025489A" w:rsidRDefault="00C25CE2" w:rsidP="002B20A2">
      <w:pPr>
        <w:jc w:val="both"/>
      </w:pPr>
      <w:r w:rsidRPr="0025489A">
        <w:t>2.5. Hankelepingu täitmisel peavad hankija ja pakkuja juhinduma Eesti Vabariigis kehtivatest õigusaktidest, mis hankelepingu eset puudutavad või sellele kohalduvad.</w:t>
      </w:r>
    </w:p>
    <w:p w14:paraId="01D18824" w14:textId="77777777" w:rsidR="00C25CE2" w:rsidRPr="0025489A" w:rsidRDefault="00C25CE2" w:rsidP="00C25CE2">
      <w:pPr>
        <w:jc w:val="both"/>
        <w:rPr>
          <w:b/>
          <w:bCs/>
          <w:i/>
          <w:iCs/>
        </w:rPr>
      </w:pPr>
      <w:r w:rsidRPr="0025489A">
        <w:rPr>
          <w:b/>
          <w:bCs/>
          <w:i/>
          <w:iCs/>
        </w:rPr>
        <w:t xml:space="preserve">3. ÜHISPAKKUMUSED </w:t>
      </w:r>
    </w:p>
    <w:p w14:paraId="5E6086B2" w14:textId="77777777" w:rsidR="00C25CE2" w:rsidRPr="0025489A" w:rsidRDefault="00C25CE2" w:rsidP="00C25CE2">
      <w:pPr>
        <w:jc w:val="both"/>
      </w:pPr>
      <w:r w:rsidRPr="0025489A">
        <w:t xml:space="preserve">3.1. Ühispakkujate ühise pakkumuse esitamisel loetakse, et hankelepingu täitmise eest vastutavad ühispakkujad solidaarselt. Ühispakkujad peavad lisama pakkumusele vabas vormis ühispakkujate avalduse ja volikirja. </w:t>
      </w:r>
    </w:p>
    <w:p w14:paraId="381C4EA8" w14:textId="77777777" w:rsidR="00C25CE2" w:rsidRPr="0025489A" w:rsidRDefault="00C25CE2" w:rsidP="00C25CE2">
      <w:pPr>
        <w:jc w:val="both"/>
      </w:pPr>
      <w:r w:rsidRPr="0025489A">
        <w:t xml:space="preserve">3.2 Koos pakkumusega tuleb esitada iga ühispakkuja kohta ühispakkuja vastavaid kinnitusi sisaldav hankepass. </w:t>
      </w:r>
    </w:p>
    <w:p w14:paraId="31025468" w14:textId="77777777" w:rsidR="00C25CE2" w:rsidRPr="0025489A" w:rsidRDefault="00C25CE2" w:rsidP="00C25CE2">
      <w:pPr>
        <w:jc w:val="both"/>
        <w:rPr>
          <w:b/>
          <w:bCs/>
          <w:i/>
          <w:iCs/>
        </w:rPr>
      </w:pPr>
      <w:r w:rsidRPr="0025489A">
        <w:rPr>
          <w:i/>
          <w:iCs/>
        </w:rPr>
        <w:t xml:space="preserve">4. </w:t>
      </w:r>
      <w:r w:rsidRPr="0025489A">
        <w:rPr>
          <w:b/>
          <w:bCs/>
          <w:i/>
          <w:iCs/>
        </w:rPr>
        <w:t xml:space="preserve">KÕRVALDAMISE ALUSTE JA KVALIFIKATSIOONI KONTROLLIMINE </w:t>
      </w:r>
    </w:p>
    <w:p w14:paraId="416CD74C" w14:textId="77777777" w:rsidR="00C25CE2" w:rsidRPr="0025489A" w:rsidRDefault="00C25CE2" w:rsidP="00C25CE2">
      <w:pPr>
        <w:jc w:val="both"/>
      </w:pPr>
      <w:r w:rsidRPr="0025489A">
        <w:t xml:space="preserve">4.1. Kõrvaldamise alused, kvalifitseerimise tingimused ja tõendamiseks esitatavate dokumentide loetelu on toodud riigihanke alusdokumendis „Hankepass täiendavate selgitustega“ ja HT-s. </w:t>
      </w:r>
    </w:p>
    <w:p w14:paraId="078C5D53" w14:textId="77777777" w:rsidR="00C25CE2" w:rsidRPr="0025489A" w:rsidRDefault="00C25CE2" w:rsidP="00C25CE2">
      <w:pPr>
        <w:jc w:val="both"/>
      </w:pPr>
      <w:r w:rsidRPr="0025489A">
        <w:t xml:space="preserve">4.2. Hankija nõuab pakkuja ajakohastatud kinnitusi sisaldava hankepassi esitamist esialgse tõendina pakkuja suhtes kõrvaldamise aluste puudumise ja tema kvalifitseerimise tingimustele vastamise kohta. </w:t>
      </w:r>
    </w:p>
    <w:p w14:paraId="2EE4DD0B" w14:textId="77777777" w:rsidR="00C25CE2" w:rsidRPr="0025489A" w:rsidRDefault="00C25CE2" w:rsidP="00C25CE2">
      <w:pPr>
        <w:jc w:val="both"/>
      </w:pPr>
      <w:r w:rsidRPr="0025489A">
        <w:t xml:space="preserve">4.3. Hankija kontrollib pakkumuse esitanud pakkujal kõrvaldamise aluste puudumist ning kvalifikatsiooni ja teeb sellekohased otsused vastavalt riigihangete seaduse §-le 104. </w:t>
      </w:r>
    </w:p>
    <w:p w14:paraId="00357893" w14:textId="0F6ECE59" w:rsidR="00C25CE2" w:rsidRPr="0025489A" w:rsidRDefault="00C25CE2" w:rsidP="00C25CE2">
      <w:pPr>
        <w:jc w:val="both"/>
      </w:pPr>
      <w:r w:rsidRPr="0025489A">
        <w:t xml:space="preserve">4.4. Pakkuja kellel esineb vähemalt üks riigihangete seaduse </w:t>
      </w:r>
      <w:r w:rsidR="00263D22" w:rsidRPr="0025489A">
        <w:t xml:space="preserve"> 95 lõike 1 punktides 1–3 ja lõike 4 punktides 2–11 nimetatud alustest</w:t>
      </w:r>
      <w:r w:rsidRPr="0025489A">
        <w:t>, võib pakkumuses esitada tõendid selle kohta, et ta on võtnud</w:t>
      </w:r>
      <w:r w:rsidR="002806A7" w:rsidRPr="0025489A">
        <w:t xml:space="preserve"> kasutusele </w:t>
      </w:r>
      <w:r w:rsidRPr="0025489A">
        <w:t xml:space="preserve">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w:t>
      </w:r>
      <w:r w:rsidRPr="0025489A">
        <w:lastRenderedPageBreak/>
        <w:t>põhjendatud kirjaliku otsusega hankemenetlusest ja võib sõlmida hankelepingu Pakkujaga, vaatamata kõrvaldamise aluse olemasolule.</w:t>
      </w:r>
    </w:p>
    <w:p w14:paraId="1E5F4864" w14:textId="77777777" w:rsidR="00C25CE2" w:rsidRPr="0025489A" w:rsidRDefault="00C25CE2" w:rsidP="00C25CE2">
      <w:pPr>
        <w:jc w:val="both"/>
        <w:rPr>
          <w:b/>
          <w:bCs/>
          <w:i/>
          <w:iCs/>
        </w:rPr>
      </w:pPr>
      <w:r w:rsidRPr="0025489A">
        <w:rPr>
          <w:b/>
          <w:bCs/>
          <w:i/>
          <w:iCs/>
        </w:rPr>
        <w:t xml:space="preserve">5. NÕUDED PAKKUMUSELE </w:t>
      </w:r>
    </w:p>
    <w:p w14:paraId="4868E584" w14:textId="77777777" w:rsidR="00C25CE2" w:rsidRPr="0025489A" w:rsidRDefault="00C25CE2" w:rsidP="00C25CE2">
      <w:pPr>
        <w:jc w:val="both"/>
      </w:pPr>
      <w:r w:rsidRPr="0025489A">
        <w:t xml:space="preserve">5.1. Pakkumuse struktuur, sisunõuded ja nõutud dokumentide loetelu on toodud riigihanke alusdokumendis „Vastavustingimused“. </w:t>
      </w:r>
    </w:p>
    <w:p w14:paraId="7B39E239" w14:textId="77777777" w:rsidR="00C25CE2" w:rsidRPr="0025489A" w:rsidRDefault="00C25CE2" w:rsidP="00C25CE2">
      <w:pPr>
        <w:jc w:val="both"/>
      </w:pPr>
      <w:r w:rsidRPr="0025489A">
        <w:t xml:space="preserve">5.2. Tingimuslike, osaliste või alternatiivsete pakkumuste esitamine ei ole lubatud. </w:t>
      </w:r>
    </w:p>
    <w:p w14:paraId="76A8ACC6" w14:textId="77777777" w:rsidR="00C25CE2" w:rsidRPr="0025489A" w:rsidRDefault="00C25CE2" w:rsidP="00C25CE2">
      <w:pPr>
        <w:jc w:val="both"/>
      </w:pPr>
      <w:r w:rsidRPr="0025489A">
        <w:t xml:space="preserve">5.3. Pakkuja kinnitab pakkumuse esitamisel kõigi HD-s toodud tingimuste ülevõtmist. </w:t>
      </w:r>
    </w:p>
    <w:p w14:paraId="1CA043B4" w14:textId="70E59281" w:rsidR="007666E4" w:rsidRPr="0025489A" w:rsidRDefault="00C25CE2" w:rsidP="005F2285">
      <w:pPr>
        <w:jc w:val="both"/>
      </w:pPr>
      <w:r w:rsidRPr="0025489A">
        <w:t>5.4. Pakkuja esitab eRHR töölehele „Hindamiskriteeriumid ja hinnatavad näitajad“ pakkumuse kogumaksumuse ilma käibemaksuta, ümardatuna kaks kohta peale koma</w:t>
      </w:r>
      <w:r w:rsidR="009A5C6B" w:rsidRPr="0025489A">
        <w:t>.</w:t>
      </w:r>
      <w:r w:rsidRPr="0025489A">
        <w:t xml:space="preserve"> </w:t>
      </w:r>
      <w:r w:rsidR="00C45E6A" w:rsidRPr="0025489A">
        <w:t>P</w:t>
      </w:r>
      <w:r w:rsidR="005F2285" w:rsidRPr="0025489A">
        <w:t xml:space="preserve">akkumuse maksumus tuleb lisaks RHR vormile esitada ka Hankija koostatud </w:t>
      </w:r>
      <w:r w:rsidR="007666E4" w:rsidRPr="0025489A">
        <w:t xml:space="preserve">hinnapakkumuse </w:t>
      </w:r>
      <w:r w:rsidR="005F2285" w:rsidRPr="0025489A">
        <w:t>vormil</w:t>
      </w:r>
      <w:r w:rsidR="00CE68E3" w:rsidRPr="0025489A">
        <w:t xml:space="preserve"> Lisa 1</w:t>
      </w:r>
      <w:r w:rsidR="00C45E6A" w:rsidRPr="0025489A">
        <w:t xml:space="preserve">. Kui </w:t>
      </w:r>
      <w:r w:rsidR="005F2285" w:rsidRPr="0025489A">
        <w:t>RHR vormil ja Hankija koostatud vormil esitatud andmed on erinevad, siis lähtub Hankija pakkumuse hindamisel Hankija koostatud vormil esitatud maksumustest</w:t>
      </w:r>
    </w:p>
    <w:p w14:paraId="31E34B13" w14:textId="12B1D195" w:rsidR="007666E4" w:rsidRPr="0025489A" w:rsidRDefault="007666E4" w:rsidP="005F2285">
      <w:pPr>
        <w:jc w:val="both"/>
      </w:pPr>
      <w:r w:rsidRPr="0025489A">
        <w:t>5.5.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043F1ACC" w14:textId="657BD099" w:rsidR="005F2285" w:rsidRPr="0025489A" w:rsidRDefault="00391320" w:rsidP="005F2285">
      <w:pPr>
        <w:jc w:val="both"/>
      </w:pPr>
      <w:r w:rsidRPr="0025489A">
        <w:t xml:space="preserve">5.5. </w:t>
      </w:r>
      <w:r w:rsidR="005F2285" w:rsidRPr="0025489A">
        <w:t>Pakkuja toob pakkumuses välja hankelepingu selle osa suuruse ja iseloomu, mille suhtes Pakkuja</w:t>
      </w:r>
      <w:r w:rsidRPr="0025489A">
        <w:t xml:space="preserve"> </w:t>
      </w:r>
      <w:r w:rsidR="005F2285" w:rsidRPr="0025489A">
        <w:t>kavatseb sõlmida allhankelepinguid koos kavandatavate alltöövõtjate nimedega</w:t>
      </w:r>
    </w:p>
    <w:p w14:paraId="53B67B69" w14:textId="0F9D22B1" w:rsidR="00C25CE2" w:rsidRPr="0025489A" w:rsidRDefault="00C25CE2" w:rsidP="00C25CE2">
      <w:pPr>
        <w:jc w:val="both"/>
      </w:pPr>
      <w:r w:rsidRPr="0025489A">
        <w:t>5.</w:t>
      </w:r>
      <w:r w:rsidR="00391320" w:rsidRPr="0025489A">
        <w:t>6</w:t>
      </w:r>
      <w:r w:rsidRPr="0025489A">
        <w:t xml:space="preserve">.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1AA94151" w14:textId="6D96683F" w:rsidR="00C25CE2" w:rsidRPr="0025489A" w:rsidRDefault="00C25CE2" w:rsidP="00C25CE2">
      <w:pPr>
        <w:jc w:val="both"/>
      </w:pPr>
      <w:r w:rsidRPr="0025489A">
        <w:t>5.</w:t>
      </w:r>
      <w:r w:rsidR="00391320" w:rsidRPr="0025489A">
        <w:t>7</w:t>
      </w:r>
      <w:r w:rsidRPr="0025489A">
        <w:t xml:space="preserve">.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6A3B6F8E" w14:textId="73532AE4" w:rsidR="00C25CE2" w:rsidRPr="0025489A" w:rsidRDefault="00C25CE2" w:rsidP="00C25CE2">
      <w:pPr>
        <w:jc w:val="both"/>
      </w:pPr>
      <w:r w:rsidRPr="0025489A">
        <w:t>5.</w:t>
      </w:r>
      <w:r w:rsidR="00391320" w:rsidRPr="0025489A">
        <w:t>8</w:t>
      </w:r>
      <w:r w:rsidRPr="0025489A">
        <w:t xml:space="preserve">. Pakkumus peab olema koostatud eesti keeles ja esitatud läbi eRHR-i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05337E18" w14:textId="44453934" w:rsidR="00C25CE2" w:rsidRPr="0025489A" w:rsidRDefault="00C25CE2" w:rsidP="00C25CE2">
      <w:pPr>
        <w:jc w:val="both"/>
      </w:pPr>
      <w:r w:rsidRPr="0025489A">
        <w:t>5.</w:t>
      </w:r>
      <w:r w:rsidR="00391320" w:rsidRPr="0025489A">
        <w:t>9</w:t>
      </w:r>
      <w:r w:rsidRPr="0025489A">
        <w:t xml:space="preserve">. Kui pakkumuse koosseisus on originaaldokumente, mida ei ole võimalik esitada elektroonilisel kujul, siis esitatakse need skaneeritud koopiatena eRHRis. Hankija nõudmisel esitab pakkuja hankijale paberkandjal originaaldokumendi või võimaldab hankija asukohas sellega tutvumist. Erinevuste esinemisel originaali ja koopia vahel loetakse õigeks ning lähtutakse hindamisel originaaldokumentide sisust. </w:t>
      </w:r>
    </w:p>
    <w:p w14:paraId="23791A97" w14:textId="33583DA0" w:rsidR="00C25CE2" w:rsidRPr="0025489A" w:rsidRDefault="00C25CE2" w:rsidP="00C25CE2">
      <w:pPr>
        <w:jc w:val="both"/>
      </w:pPr>
      <w:r w:rsidRPr="0025489A">
        <w:t>5.</w:t>
      </w:r>
      <w:r w:rsidR="00202A29" w:rsidRPr="0025489A">
        <w:t>10</w:t>
      </w:r>
      <w:r w:rsidRPr="0025489A">
        <w:t xml:space="preserve">. Kui pakkuja poolt esitatavad andmed ületavad eRHRis ettenähtud andmemahtu, siis esitab pakkuja suuremahulised dokumendid vms eraldi andmekandjal enne pakkumuse esitamise tähtaja möödumist hankija riigihanke eest vastutavale isikule. </w:t>
      </w:r>
    </w:p>
    <w:p w14:paraId="5E6F13E2" w14:textId="7813B5CA" w:rsidR="00C25CE2" w:rsidRPr="0025489A" w:rsidRDefault="00C25CE2" w:rsidP="00C25CE2">
      <w:pPr>
        <w:jc w:val="both"/>
      </w:pPr>
      <w:r w:rsidRPr="0025489A">
        <w:t>5.1</w:t>
      </w:r>
      <w:r w:rsidR="00202A29" w:rsidRPr="0025489A">
        <w:t>1</w:t>
      </w:r>
      <w:r w:rsidRPr="0025489A">
        <w:t>. Hankija aktsepteerib esitatavate pakkumuse dokumentide osas kõiki üldlevinud dokumendi</w:t>
      </w:r>
      <w:r w:rsidR="00202A29" w:rsidRPr="0025489A">
        <w:t xml:space="preserve"> </w:t>
      </w:r>
      <w:r w:rsidRPr="0025489A">
        <w:t>formaate (.pdf Portable Document Format; .txt Text; .rtf RichTextFormat; .odt Open Office; MS Office formaate).</w:t>
      </w:r>
    </w:p>
    <w:p w14:paraId="665ABD5C" w14:textId="77777777" w:rsidR="00C25CE2" w:rsidRPr="0025489A" w:rsidRDefault="00C25CE2" w:rsidP="00C25CE2">
      <w:pPr>
        <w:jc w:val="both"/>
        <w:rPr>
          <w:b/>
          <w:bCs/>
          <w:i/>
          <w:iCs/>
        </w:rPr>
      </w:pPr>
      <w:r w:rsidRPr="0025489A">
        <w:rPr>
          <w:b/>
          <w:bCs/>
          <w:i/>
          <w:iCs/>
        </w:rPr>
        <w:t>6. PAKKUMUSTE ESITAMINE JA AVAMINE</w:t>
      </w:r>
    </w:p>
    <w:p w14:paraId="421F60B7" w14:textId="77777777" w:rsidR="00C25CE2" w:rsidRPr="0025489A" w:rsidRDefault="00C25CE2" w:rsidP="00C25CE2">
      <w:pPr>
        <w:jc w:val="both"/>
      </w:pPr>
      <w:r w:rsidRPr="0025489A">
        <w:t xml:space="preserve">6.1. Pakkumuste esitamise ja avamise tähtpäev on toodud HT-s ning pakkumused tuleb esitada HT-s toodud ajaks elektrooniliselt eRHR https://riigihanked.riik.ee </w:t>
      </w:r>
    </w:p>
    <w:p w14:paraId="48CE34B5" w14:textId="77777777" w:rsidR="00C25CE2" w:rsidRPr="0025489A" w:rsidRDefault="00C25CE2" w:rsidP="00C25CE2">
      <w:pPr>
        <w:jc w:val="both"/>
      </w:pPr>
      <w:r w:rsidRPr="0025489A">
        <w:t>6.2. Pakkumuse nõuetekohase esitamise eest vastutab pakkuja. Pakkumust, mis ei laeku läbi eRHR-i, arvesse ei võeta.</w:t>
      </w:r>
    </w:p>
    <w:p w14:paraId="29C8D0A2" w14:textId="77777777" w:rsidR="00C25CE2" w:rsidRPr="0025489A" w:rsidRDefault="00C25CE2" w:rsidP="00C25CE2">
      <w:pPr>
        <w:jc w:val="both"/>
      </w:pPr>
      <w:r w:rsidRPr="0025489A">
        <w:lastRenderedPageBreak/>
        <w:t>6.3. Pakkuja kannab kõik pakkumuse koostamise ning esitamisega seotud kulud.</w:t>
      </w:r>
    </w:p>
    <w:p w14:paraId="17F89844" w14:textId="77777777" w:rsidR="00C25CE2" w:rsidRPr="0025489A" w:rsidRDefault="00C25CE2" w:rsidP="00C25CE2">
      <w:pPr>
        <w:jc w:val="both"/>
      </w:pPr>
      <w:r w:rsidRPr="0025489A">
        <w:t>6.4. Pakkuja võib esitatud pakkumuse enne pakkumuste esitamise tähtaega iseseisvalt tagasi võtta e-riigihangete keskkonnas. Pakkuja võib esitada pakkumuse esitamise tähtaja jooksul uue pakkumuse.</w:t>
      </w:r>
    </w:p>
    <w:p w14:paraId="36F63222" w14:textId="77777777" w:rsidR="00C25CE2" w:rsidRPr="0025489A" w:rsidRDefault="00C25CE2" w:rsidP="00C25CE2">
      <w:pPr>
        <w:jc w:val="both"/>
      </w:pPr>
      <w:r w:rsidRPr="0025489A">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1DEE1C7E" w14:textId="77777777" w:rsidR="00C25CE2" w:rsidRPr="0025489A" w:rsidRDefault="00C25CE2" w:rsidP="00C25CE2">
      <w:pPr>
        <w:jc w:val="both"/>
      </w:pPr>
      <w:r w:rsidRPr="0025489A">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52C7D4F4" w14:textId="77777777" w:rsidR="00C25CE2" w:rsidRPr="0025489A" w:rsidRDefault="00C25CE2" w:rsidP="00C25CE2">
      <w:pPr>
        <w:jc w:val="both"/>
      </w:pPr>
      <w:r w:rsidRPr="0025489A">
        <w:t>6.7. Pakkuja peab arvestama pakkumuse koostamisel ja esitamisel e-riigihangete keskkonnast tulenevate nõuete ja piirangutega. Hankija ei vastuta võimalike viivituste, tõrgete või katkestuste eest, mida põhjustavad e-keskkonnas hankija kontrollile mitte alluvad asjaolud, nt force majeure, elektrikatkestused, häired pakkuja või hankija telefoni või interneti ühenduses või muude elektrooniliste seadmete ja vahendite, sealhulgas tarkvara töös jne.</w:t>
      </w:r>
    </w:p>
    <w:p w14:paraId="574183E8" w14:textId="77777777" w:rsidR="00C25CE2" w:rsidRPr="0025489A" w:rsidRDefault="00C25CE2" w:rsidP="00C25CE2">
      <w:pPr>
        <w:jc w:val="both"/>
      </w:pPr>
      <w:r w:rsidRPr="0025489A">
        <w:rPr>
          <w:b/>
          <w:bCs/>
          <w:i/>
          <w:iCs/>
        </w:rPr>
        <w:t>7.PAKKUMUSTE VASTAVUSE KONTROLLIMINE JA VASTAVAKS</w:t>
      </w:r>
      <w:r w:rsidRPr="0025489A">
        <w:t xml:space="preserve"> </w:t>
      </w:r>
      <w:r w:rsidRPr="0025489A">
        <w:rPr>
          <w:b/>
          <w:bCs/>
        </w:rPr>
        <w:t xml:space="preserve">TUNNISTAMINE </w:t>
      </w:r>
      <w:r w:rsidRPr="0025489A">
        <w:t xml:space="preserve">7.1. Hankija kontrollib pakkujate poolt esitatud pakkumuste vastavust riigihanke alusdokumentides esitatud tingimustele. </w:t>
      </w:r>
    </w:p>
    <w:p w14:paraId="076E515F" w14:textId="77777777" w:rsidR="00C25CE2" w:rsidRPr="0025489A" w:rsidRDefault="00C25CE2" w:rsidP="00C25CE2">
      <w:pPr>
        <w:jc w:val="both"/>
      </w:pPr>
      <w:r w:rsidRPr="0025489A">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1C634570" w14:textId="20405A4E" w:rsidR="00C25CE2" w:rsidRPr="0025489A" w:rsidRDefault="00036A6F" w:rsidP="00C25CE2">
      <w:pPr>
        <w:jc w:val="both"/>
        <w:rPr>
          <w:b/>
          <w:bCs/>
          <w:i/>
          <w:iCs/>
        </w:rPr>
      </w:pPr>
      <w:r w:rsidRPr="0025489A">
        <w:rPr>
          <w:b/>
          <w:bCs/>
          <w:i/>
          <w:iCs/>
        </w:rPr>
        <w:t>8</w:t>
      </w:r>
      <w:r w:rsidR="00C25CE2" w:rsidRPr="0025489A">
        <w:rPr>
          <w:b/>
          <w:bCs/>
          <w:i/>
          <w:iCs/>
        </w:rPr>
        <w:t xml:space="preserve">. PAKKUMUSTE HINDAMINE JA EDUKAKS TUNNISTAMINE </w:t>
      </w:r>
    </w:p>
    <w:p w14:paraId="276B96E8" w14:textId="7B5002E7" w:rsidR="00C25CE2" w:rsidRPr="0025489A" w:rsidRDefault="007D0E32" w:rsidP="00C25CE2">
      <w:pPr>
        <w:jc w:val="both"/>
      </w:pPr>
      <w:r w:rsidRPr="0025489A">
        <w:t>8</w:t>
      </w:r>
      <w:r w:rsidR="00C25CE2" w:rsidRPr="0025489A">
        <w:t xml:space="preserve">.1.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6589051E" w14:textId="6F2E82CB" w:rsidR="00C25CE2" w:rsidRPr="0025489A" w:rsidRDefault="007D0E32" w:rsidP="00C25CE2">
      <w:pPr>
        <w:jc w:val="both"/>
      </w:pPr>
      <w:r w:rsidRPr="0025489A">
        <w:t>8</w:t>
      </w:r>
      <w:r w:rsidR="00C25CE2" w:rsidRPr="0025489A">
        <w:t>.2. Kui võrdselt suurima punktisummaga pakkumuse on esitanud rohkem kui üks Pakkuja, siis heidetakse pakkujate vahel liisku. Liisuheitmise koht ja ajakava teatatakse eelnevalt Pakkujatele ning nende volitatud esindajatel on õigus viibida liisuheitmise juures.</w:t>
      </w:r>
    </w:p>
    <w:p w14:paraId="54962AA3" w14:textId="47600460" w:rsidR="00C25CE2" w:rsidRPr="0025489A" w:rsidRDefault="00635B1A" w:rsidP="00C25CE2">
      <w:pPr>
        <w:jc w:val="both"/>
        <w:rPr>
          <w:b/>
          <w:bCs/>
          <w:i/>
          <w:iCs/>
        </w:rPr>
      </w:pPr>
      <w:r w:rsidRPr="0025489A">
        <w:rPr>
          <w:b/>
          <w:bCs/>
          <w:i/>
          <w:iCs/>
        </w:rPr>
        <w:t>9</w:t>
      </w:r>
      <w:r w:rsidR="00C25CE2" w:rsidRPr="0025489A">
        <w:rPr>
          <w:b/>
          <w:bCs/>
          <w:i/>
          <w:iCs/>
        </w:rPr>
        <w:t xml:space="preserve">. HANKELEPINGU SÕLMIMINE </w:t>
      </w:r>
    </w:p>
    <w:p w14:paraId="1FEE87C8" w14:textId="005CD166" w:rsidR="00C25CE2" w:rsidRPr="0025489A" w:rsidRDefault="00635B1A" w:rsidP="00C25CE2">
      <w:pPr>
        <w:jc w:val="both"/>
      </w:pPr>
      <w:r w:rsidRPr="0025489A">
        <w:t>9</w:t>
      </w:r>
      <w:r w:rsidR="00C25CE2" w:rsidRPr="0025489A">
        <w:t>.1 Hankeleping (käsundusleping) sõlmitakse ühe (1) edukaks tunnistatud Pakkujaga Lisas 3 sätestatud hankelepingu vormis kindlaksmääratud tingimustel.</w:t>
      </w:r>
    </w:p>
    <w:p w14:paraId="1CDBD1F5" w14:textId="1E0096E7" w:rsidR="00C25CE2" w:rsidRPr="0025489A" w:rsidRDefault="00635B1A" w:rsidP="00C25CE2">
      <w:pPr>
        <w:jc w:val="both"/>
      </w:pPr>
      <w:r w:rsidRPr="0025489A">
        <w:t>9</w:t>
      </w:r>
      <w:r w:rsidR="00C25CE2" w:rsidRPr="0025489A">
        <w:t>.2.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381276BA" w14:textId="4C22DCDE" w:rsidR="00C25CE2" w:rsidRPr="0025489A" w:rsidRDefault="00635B1A" w:rsidP="00C25CE2">
      <w:pPr>
        <w:jc w:val="both"/>
      </w:pPr>
      <w:r w:rsidRPr="0025489A">
        <w:t>9</w:t>
      </w:r>
      <w:r w:rsidR="00C25CE2" w:rsidRPr="0025489A">
        <w:t xml:space="preserve">.3. Hankeleping allkirjastatakse digitaalselt. Juhul, kui hankelepingu allkirjastamine digitaalselt ei ole võimalik, saadab Hankija edukaks tunnistatud pakkumuse esitanud Pakkujale kaks Hankija poolt allkirjastatud lepingu eksemplari. Hankeleping loetakse kättesaaduks 3 (kolme) kalendripäeva möödumisel selle postitamisest arvates. Edukaks tunnistatud pakkumuse esitanud Pakkuja peab ühe hankelepingu eksemplari allkirjastatult tagastama Hankijale 10 (kümne) kalendripäeva jooksul hankelepingu kättesaamisest arvates. Hankija võib vajaduse </w:t>
      </w:r>
      <w:r w:rsidR="00C25CE2" w:rsidRPr="0025489A">
        <w:lastRenderedPageBreak/>
        <w:t>korral hankelepingu tagastamise tähtaega pikendada. Kui Pakkuja ei tagasta tema poolt allkirjastatud hankelepingut nimetatud tähtaja jooksul, võib Hankija lugeda pakkumuse tagasivõetuks Hankijast mitteolenevatel põhjustel.</w:t>
      </w:r>
    </w:p>
    <w:p w14:paraId="3761856D" w14:textId="7B7E0AD0" w:rsidR="00C25CE2" w:rsidRPr="0025489A" w:rsidRDefault="00C25CE2" w:rsidP="00C25CE2">
      <w:pPr>
        <w:jc w:val="both"/>
        <w:rPr>
          <w:b/>
          <w:bCs/>
          <w:i/>
          <w:iCs/>
        </w:rPr>
      </w:pPr>
      <w:r w:rsidRPr="0025489A">
        <w:rPr>
          <w:b/>
          <w:bCs/>
          <w:i/>
          <w:iCs/>
        </w:rPr>
        <w:t>1</w:t>
      </w:r>
      <w:r w:rsidR="00635B1A" w:rsidRPr="0025489A">
        <w:rPr>
          <w:b/>
          <w:bCs/>
          <w:i/>
          <w:iCs/>
        </w:rPr>
        <w:t>0</w:t>
      </w:r>
      <w:r w:rsidRPr="0025489A">
        <w:rPr>
          <w:b/>
          <w:bCs/>
          <w:i/>
          <w:iCs/>
        </w:rPr>
        <w:t>. KÕIKIDE PAKKUMUSTE TAGASILÜKKAMINE</w:t>
      </w:r>
    </w:p>
    <w:p w14:paraId="334887DB" w14:textId="77777777" w:rsidR="00C25CE2" w:rsidRPr="0025489A" w:rsidRDefault="00C25CE2" w:rsidP="00C25CE2">
      <w:pPr>
        <w:jc w:val="both"/>
      </w:pPr>
      <w:r w:rsidRPr="0025489A">
        <w:t xml:space="preserve">Hankijal on õigus lükata tagasi kõik pakkumused juhul kui: </w:t>
      </w:r>
    </w:p>
    <w:p w14:paraId="0090AD8F" w14:textId="7EBF4EAD" w:rsidR="00C25CE2" w:rsidRPr="0025489A" w:rsidRDefault="00C25CE2" w:rsidP="00C25CE2">
      <w:pPr>
        <w:jc w:val="both"/>
      </w:pPr>
      <w:r w:rsidRPr="0025489A">
        <w:t>1</w:t>
      </w:r>
      <w:r w:rsidR="00635B1A" w:rsidRPr="0025489A">
        <w:t>0</w:t>
      </w:r>
      <w:r w:rsidRPr="0025489A">
        <w:t xml:space="preserve">.1. kõigi esitatud pakkumuste maksumused ületavad hankelepingu eeldatava maksumuse; </w:t>
      </w:r>
    </w:p>
    <w:p w14:paraId="495F07FD" w14:textId="3050D0E2" w:rsidR="00C25CE2" w:rsidRPr="0025489A" w:rsidRDefault="00C25CE2" w:rsidP="00C25CE2">
      <w:pPr>
        <w:jc w:val="both"/>
      </w:pPr>
      <w:r w:rsidRPr="0025489A">
        <w:t>1</w:t>
      </w:r>
      <w:r w:rsidR="00635B1A" w:rsidRPr="0025489A">
        <w:t>0</w:t>
      </w:r>
      <w:r w:rsidRPr="0025489A">
        <w:t xml:space="preserve">.2. kõikide vastavaks tunnistatud pakkumuste maksumused ületavad hankelepingu eeldatava maksumuse; </w:t>
      </w:r>
    </w:p>
    <w:p w14:paraId="5DC241DC" w14:textId="33C6D52E" w:rsidR="00C25CE2" w:rsidRPr="0025489A" w:rsidRDefault="00C25CE2" w:rsidP="00C25CE2">
      <w:pPr>
        <w:jc w:val="both"/>
      </w:pPr>
      <w:r w:rsidRPr="0025489A">
        <w:t>1</w:t>
      </w:r>
      <w:r w:rsidR="00635B1A" w:rsidRPr="0025489A">
        <w:t>0</w:t>
      </w:r>
      <w:r w:rsidRPr="0025489A">
        <w:t xml:space="preserve">.3. hankemenetluse käigus muutuvad hanke väljakuulutamise eeldused, mis muudavad hanke realiseerimise võimatuks </w:t>
      </w:r>
    </w:p>
    <w:p w14:paraId="00658F22" w14:textId="3BB82337" w:rsidR="00C25CE2" w:rsidRPr="0025489A" w:rsidRDefault="00C25CE2" w:rsidP="00C25CE2">
      <w:pPr>
        <w:jc w:val="both"/>
      </w:pPr>
      <w:r w:rsidRPr="0025489A">
        <w:t>1</w:t>
      </w:r>
      <w:r w:rsidR="00635B1A" w:rsidRPr="0025489A">
        <w:t>0</w:t>
      </w:r>
      <w:r w:rsidRPr="0025489A">
        <w:t xml:space="preserve">.4. hankijal tekib vajadus hankeobjekti olulisel määral muuta; </w:t>
      </w:r>
    </w:p>
    <w:p w14:paraId="5330C8A4" w14:textId="05FA9C58" w:rsidR="00C25CE2" w:rsidRPr="0025489A" w:rsidRDefault="00C25CE2" w:rsidP="00C25CE2">
      <w:pPr>
        <w:jc w:val="both"/>
      </w:pPr>
      <w:r w:rsidRPr="0025489A">
        <w:t>1</w:t>
      </w:r>
      <w:r w:rsidR="00635B1A" w:rsidRPr="0025489A">
        <w:t>0</w:t>
      </w:r>
      <w:r w:rsidRPr="0025489A">
        <w:t>.5.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118E2BC0" w14:textId="660B1B61" w:rsidR="00C25CE2" w:rsidRPr="0025489A" w:rsidRDefault="00C25CE2" w:rsidP="00C25CE2">
      <w:pPr>
        <w:jc w:val="both"/>
        <w:rPr>
          <w:b/>
          <w:bCs/>
          <w:i/>
          <w:iCs/>
        </w:rPr>
      </w:pPr>
      <w:r w:rsidRPr="0025489A">
        <w:rPr>
          <w:b/>
          <w:bCs/>
          <w:i/>
          <w:iCs/>
        </w:rPr>
        <w:t>1</w:t>
      </w:r>
      <w:r w:rsidR="00635B1A" w:rsidRPr="0025489A">
        <w:rPr>
          <w:b/>
          <w:bCs/>
          <w:i/>
          <w:iCs/>
        </w:rPr>
        <w:t>1</w:t>
      </w:r>
      <w:r w:rsidRPr="0025489A">
        <w:rPr>
          <w:b/>
          <w:bCs/>
          <w:i/>
          <w:iCs/>
        </w:rPr>
        <w:t xml:space="preserve">. HANKEMENETLUSE KEHTETUKS TUNNISTAMINE </w:t>
      </w:r>
    </w:p>
    <w:p w14:paraId="16312365" w14:textId="7BB7F6CC" w:rsidR="00C25CE2" w:rsidRPr="0025489A" w:rsidRDefault="00C25CE2" w:rsidP="00C25CE2">
      <w:pPr>
        <w:jc w:val="both"/>
      </w:pPr>
      <w:r w:rsidRPr="0025489A">
        <w:t>1</w:t>
      </w:r>
      <w:r w:rsidR="00635B1A" w:rsidRPr="0025489A">
        <w:t>1</w:t>
      </w:r>
      <w:r w:rsidRPr="0025489A">
        <w:t xml:space="preserve">.1. Hankijal on õigus põhjendatud vajadusel tunnistada igal hetkel hankemenetluse jooksul enne hankelepingu sõlmimist menetlus kehtetuks. </w:t>
      </w:r>
    </w:p>
    <w:p w14:paraId="76278778" w14:textId="6D11DC8D" w:rsidR="00C25CE2" w:rsidRPr="0025489A" w:rsidRDefault="00C25CE2" w:rsidP="00C25CE2">
      <w:pPr>
        <w:jc w:val="both"/>
      </w:pPr>
      <w:r w:rsidRPr="0025489A">
        <w:t>1</w:t>
      </w:r>
      <w:r w:rsidR="00635B1A" w:rsidRPr="0025489A">
        <w:t>1</w:t>
      </w:r>
      <w:r w:rsidRPr="0025489A">
        <w:t xml:space="preserve">.2. Põhjendatud vajadus võib seisneda muuhulgas näiteks järgmistes asjaoludes: </w:t>
      </w:r>
    </w:p>
    <w:p w14:paraId="6585061F" w14:textId="7D25C86A" w:rsidR="00C25CE2" w:rsidRPr="0025489A" w:rsidRDefault="00C25CE2" w:rsidP="00C25CE2">
      <w:pPr>
        <w:jc w:val="both"/>
      </w:pPr>
      <w:r w:rsidRPr="0025489A">
        <w:t>1</w:t>
      </w:r>
      <w:r w:rsidR="00635B1A" w:rsidRPr="0025489A">
        <w:t>1</w:t>
      </w:r>
      <w:r w:rsidRPr="0025489A">
        <w:t xml:space="preserve">.2.1. hanke objekti hankimise vajaduse või võimalikkuse äralangemine või hanke objekti olulise muutmise vajaduse tekkimine; </w:t>
      </w:r>
    </w:p>
    <w:p w14:paraId="3B48B318" w14:textId="1C1CEA1B" w:rsidR="00C25CE2" w:rsidRPr="0025489A" w:rsidRDefault="00C25CE2" w:rsidP="00C25CE2">
      <w:pPr>
        <w:jc w:val="both"/>
      </w:pPr>
      <w:r w:rsidRPr="0025489A">
        <w:t>1</w:t>
      </w:r>
      <w:r w:rsidR="00635B1A" w:rsidRPr="0025489A">
        <w:t>1</w:t>
      </w:r>
      <w:r w:rsidRPr="0025489A">
        <w:t xml:space="preserve">.2.2. esinevad asjaolud, mis muudavad hanke eesmärgi saavutamise võimatuks käesoleva riigihanke menetluse käigus; </w:t>
      </w:r>
    </w:p>
    <w:p w14:paraId="6F0B85C5" w14:textId="7277CB96" w:rsidR="00C25CE2" w:rsidRPr="0025489A" w:rsidRDefault="00C25CE2" w:rsidP="00C25CE2">
      <w:pPr>
        <w:jc w:val="both"/>
      </w:pPr>
      <w:r w:rsidRPr="0025489A">
        <w:t>1</w:t>
      </w:r>
      <w:r w:rsidR="00635B1A" w:rsidRPr="0025489A">
        <w:t>1</w:t>
      </w:r>
      <w:r w:rsidRPr="0025489A">
        <w:t xml:space="preserve">.2.3. esineb asjaolu, mille tulemusel oleks hankemenetlusega jätkamine vastuolus seadusega või tooks kaasa seaduserikkumise; </w:t>
      </w:r>
    </w:p>
    <w:p w14:paraId="2817BF8B" w14:textId="01CF0AEF" w:rsidR="00C25CE2" w:rsidRPr="0025489A" w:rsidRDefault="00C25CE2" w:rsidP="00C25CE2">
      <w:pPr>
        <w:jc w:val="both"/>
      </w:pPr>
      <w:r w:rsidRPr="0025489A">
        <w:t>1</w:t>
      </w:r>
      <w:r w:rsidR="00635B1A" w:rsidRPr="0025489A">
        <w:t>1</w:t>
      </w:r>
      <w:r w:rsidRPr="0025489A">
        <w:t xml:space="preserve">.2.4. käesoleva hankemenetlusega ei ole saavutatud piisavalt efektiivset konkurentsi ärakasutamist, st arvestades riigihanke eset ei ole esitatud konkurentsi tagamiseks piisavalt pakkumusi; </w:t>
      </w:r>
    </w:p>
    <w:p w14:paraId="321BFD68" w14:textId="77777777" w:rsidR="00C25CE2" w:rsidRPr="0025489A" w:rsidRDefault="00C25CE2" w:rsidP="00C25CE2"/>
    <w:p w14:paraId="6D3180BB" w14:textId="77777777" w:rsidR="00B13A23" w:rsidRPr="0025489A" w:rsidRDefault="00C25CE2" w:rsidP="00B13A23">
      <w:r w:rsidRPr="0025489A">
        <w:t>LISAD</w:t>
      </w:r>
    </w:p>
    <w:p w14:paraId="4A17138A" w14:textId="7CB6002C" w:rsidR="007E394B" w:rsidRPr="0025489A" w:rsidRDefault="00C25CE2" w:rsidP="00B13A23">
      <w:r w:rsidRPr="0025489A">
        <w:t xml:space="preserve">Lisa 1 – </w:t>
      </w:r>
      <w:r w:rsidR="007E394B" w:rsidRPr="0025489A">
        <w:t>Hinnapakkumuse vorm</w:t>
      </w:r>
    </w:p>
    <w:p w14:paraId="6EAAA07A" w14:textId="0EDB9703" w:rsidR="00C25CE2" w:rsidRPr="0025489A" w:rsidRDefault="00C80403" w:rsidP="00C25CE2">
      <w:pPr>
        <w:suppressAutoHyphens w:val="0"/>
        <w:jc w:val="both"/>
      </w:pPr>
      <w:r w:rsidRPr="0025489A">
        <w:t xml:space="preserve">Lisa 2 </w:t>
      </w:r>
      <w:r w:rsidR="00B13A23" w:rsidRPr="0025489A">
        <w:t xml:space="preserve">- </w:t>
      </w:r>
      <w:r w:rsidR="00C25CE2" w:rsidRPr="0025489A">
        <w:t>Tehniline kirjeldus</w:t>
      </w:r>
    </w:p>
    <w:p w14:paraId="4C6DB3E4" w14:textId="5066A203" w:rsidR="00CF3889" w:rsidRPr="00B13A23" w:rsidRDefault="00CF3889" w:rsidP="00C25CE2">
      <w:pPr>
        <w:pStyle w:val="Loendilik"/>
        <w:suppressAutoHyphens w:val="0"/>
        <w:ind w:left="0"/>
        <w:contextualSpacing w:val="0"/>
        <w:jc w:val="both"/>
      </w:pPr>
      <w:r w:rsidRPr="0025489A">
        <w:t>Lisa 3-</w:t>
      </w:r>
      <w:r w:rsidR="007E394B" w:rsidRPr="0025489A">
        <w:t xml:space="preserve"> </w:t>
      </w:r>
      <w:r w:rsidR="00B13A23" w:rsidRPr="0025489A">
        <w:t xml:space="preserve"> </w:t>
      </w:r>
      <w:r w:rsidR="007E394B" w:rsidRPr="0025489A">
        <w:t xml:space="preserve">Hankelepingu </w:t>
      </w:r>
      <w:r w:rsidR="00482ED5" w:rsidRPr="0025489A">
        <w:t>p</w:t>
      </w:r>
      <w:r w:rsidR="007E394B" w:rsidRPr="0025489A">
        <w:t>rojekt</w:t>
      </w:r>
    </w:p>
    <w:p w14:paraId="59CD3025" w14:textId="77777777" w:rsidR="00E73659" w:rsidRDefault="00E73659"/>
    <w:sectPr w:rsidR="00E736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6B9BC" w14:textId="77777777" w:rsidR="00E272EE" w:rsidRDefault="00E272EE" w:rsidP="00AA5D78">
      <w:r>
        <w:separator/>
      </w:r>
    </w:p>
  </w:endnote>
  <w:endnote w:type="continuationSeparator" w:id="0">
    <w:p w14:paraId="2EFBD87A" w14:textId="77777777" w:rsidR="00E272EE" w:rsidRDefault="00E272EE" w:rsidP="00AA5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AC6CB" w14:textId="77777777" w:rsidR="00E272EE" w:rsidRDefault="00E272EE" w:rsidP="00AA5D78">
      <w:r>
        <w:separator/>
      </w:r>
    </w:p>
  </w:footnote>
  <w:footnote w:type="continuationSeparator" w:id="0">
    <w:p w14:paraId="51AF76F8" w14:textId="77777777" w:rsidR="00E272EE" w:rsidRDefault="00E272EE" w:rsidP="00AA5D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CE2"/>
    <w:rsid w:val="00005127"/>
    <w:rsid w:val="00036A6F"/>
    <w:rsid w:val="00157A01"/>
    <w:rsid w:val="00202A29"/>
    <w:rsid w:val="00213A1F"/>
    <w:rsid w:val="0025489A"/>
    <w:rsid w:val="00263D22"/>
    <w:rsid w:val="002806A7"/>
    <w:rsid w:val="002A46C2"/>
    <w:rsid w:val="002B20A2"/>
    <w:rsid w:val="002D2FE8"/>
    <w:rsid w:val="00337FEB"/>
    <w:rsid w:val="00390E77"/>
    <w:rsid w:val="00391320"/>
    <w:rsid w:val="00423450"/>
    <w:rsid w:val="004239B4"/>
    <w:rsid w:val="00482ED5"/>
    <w:rsid w:val="0049551C"/>
    <w:rsid w:val="005F2285"/>
    <w:rsid w:val="005F2906"/>
    <w:rsid w:val="00635B1A"/>
    <w:rsid w:val="00697F58"/>
    <w:rsid w:val="006C0586"/>
    <w:rsid w:val="007666E4"/>
    <w:rsid w:val="007D0E32"/>
    <w:rsid w:val="007E394B"/>
    <w:rsid w:val="007E5BC9"/>
    <w:rsid w:val="00804EC8"/>
    <w:rsid w:val="00834344"/>
    <w:rsid w:val="00844F54"/>
    <w:rsid w:val="008504F9"/>
    <w:rsid w:val="008B224D"/>
    <w:rsid w:val="0091232A"/>
    <w:rsid w:val="009A5C6B"/>
    <w:rsid w:val="00A14AEE"/>
    <w:rsid w:val="00A2476F"/>
    <w:rsid w:val="00A514C8"/>
    <w:rsid w:val="00A60315"/>
    <w:rsid w:val="00A922BC"/>
    <w:rsid w:val="00AA5D78"/>
    <w:rsid w:val="00AA6F4D"/>
    <w:rsid w:val="00AC5090"/>
    <w:rsid w:val="00AD2B17"/>
    <w:rsid w:val="00B02A67"/>
    <w:rsid w:val="00B13A23"/>
    <w:rsid w:val="00BB646E"/>
    <w:rsid w:val="00BE701A"/>
    <w:rsid w:val="00C253EC"/>
    <w:rsid w:val="00C25CE2"/>
    <w:rsid w:val="00C45E6A"/>
    <w:rsid w:val="00C53293"/>
    <w:rsid w:val="00C80403"/>
    <w:rsid w:val="00CA1CAF"/>
    <w:rsid w:val="00CB2DC8"/>
    <w:rsid w:val="00CE68E3"/>
    <w:rsid w:val="00CF3889"/>
    <w:rsid w:val="00D77683"/>
    <w:rsid w:val="00E272EE"/>
    <w:rsid w:val="00E358A6"/>
    <w:rsid w:val="00E57CB9"/>
    <w:rsid w:val="00E73659"/>
    <w:rsid w:val="00E85D8F"/>
    <w:rsid w:val="00EF78A3"/>
    <w:rsid w:val="00FD30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5F60B"/>
  <w15:chartTrackingRefBased/>
  <w15:docId w15:val="{6DC5B003-0BB9-448D-B8B8-76D86A818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25CE2"/>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25CE2"/>
    <w:pPr>
      <w:ind w:left="720"/>
      <w:contextualSpacing/>
    </w:pPr>
  </w:style>
  <w:style w:type="character" w:customStyle="1" w:styleId="LoendilikMrk">
    <w:name w:val="Loendi lõik Märk"/>
    <w:aliases w:val="Mummuga loetelu Märk,Loendi l›ik Märk"/>
    <w:link w:val="Loendilik"/>
    <w:uiPriority w:val="34"/>
    <w:locked/>
    <w:rsid w:val="00C25CE2"/>
    <w:rPr>
      <w:rFonts w:ascii="Times New Roman" w:eastAsia="Times New Roman" w:hAnsi="Times New Roman" w:cs="Times New Roman"/>
      <w:kern w:val="0"/>
      <w:sz w:val="24"/>
      <w:szCs w:val="24"/>
      <w:lang w:eastAsia="ar-SA"/>
      <w14:ligatures w14:val="none"/>
    </w:rPr>
  </w:style>
  <w:style w:type="paragraph" w:styleId="Pis">
    <w:name w:val="header"/>
    <w:basedOn w:val="Normaallaad"/>
    <w:link w:val="PisMrk"/>
    <w:uiPriority w:val="99"/>
    <w:unhideWhenUsed/>
    <w:rsid w:val="00AA5D78"/>
    <w:pPr>
      <w:tabs>
        <w:tab w:val="center" w:pos="4536"/>
        <w:tab w:val="right" w:pos="9072"/>
      </w:tabs>
    </w:pPr>
  </w:style>
  <w:style w:type="character" w:customStyle="1" w:styleId="PisMrk">
    <w:name w:val="Päis Märk"/>
    <w:basedOn w:val="Liguvaikefont"/>
    <w:link w:val="Pis"/>
    <w:uiPriority w:val="99"/>
    <w:rsid w:val="00AA5D78"/>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AA5D78"/>
    <w:pPr>
      <w:tabs>
        <w:tab w:val="center" w:pos="4536"/>
        <w:tab w:val="right" w:pos="9072"/>
      </w:tabs>
    </w:pPr>
  </w:style>
  <w:style w:type="character" w:customStyle="1" w:styleId="JalusMrk">
    <w:name w:val="Jalus Märk"/>
    <w:basedOn w:val="Liguvaikefont"/>
    <w:link w:val="Jalus"/>
    <w:uiPriority w:val="99"/>
    <w:rsid w:val="00AA5D78"/>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56CA4-44F6-45DE-89FD-D323041AD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2368</Words>
  <Characters>13737</Characters>
  <Application>Microsoft Office Word</Application>
  <DocSecurity>0</DocSecurity>
  <Lines>114</Lines>
  <Paragraphs>32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cp:revision>
  <dcterms:created xsi:type="dcterms:W3CDTF">2024-05-07T05:44:00Z</dcterms:created>
  <dcterms:modified xsi:type="dcterms:W3CDTF">2024-05-07T06:53:00Z</dcterms:modified>
</cp:coreProperties>
</file>